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E02E1" w14:textId="77777777" w:rsidR="006C3566" w:rsidRDefault="00190F14" w:rsidP="00190F14">
      <w:pPr>
        <w:pBdr>
          <w:bottom w:val="single" w:sz="4" w:space="1" w:color="auto"/>
        </w:pBd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73E4678C" wp14:editId="1C656491">
            <wp:extent cx="1778000" cy="52152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496" cy="559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</w:t>
      </w:r>
      <w:r w:rsidRPr="00190F14">
        <w:rPr>
          <w:rFonts w:ascii="Arial" w:hAnsi="Arial" w:cs="Arial"/>
          <w:sz w:val="72"/>
          <w:szCs w:val="72"/>
        </w:rPr>
        <w:t>#meglioparlarne</w:t>
      </w:r>
    </w:p>
    <w:p w14:paraId="7D816F64" w14:textId="77777777" w:rsidR="00190F14" w:rsidRDefault="00190F14" w:rsidP="00190F14">
      <w:pPr>
        <w:pBdr>
          <w:bottom w:val="single" w:sz="4" w:space="1" w:color="auto"/>
        </w:pBdr>
      </w:pPr>
    </w:p>
    <w:p w14:paraId="699B40B1" w14:textId="77777777" w:rsidR="00190F14" w:rsidRDefault="00190F14" w:rsidP="00190F14">
      <w:pPr>
        <w:sectPr w:rsidR="00190F14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40DBFC3" w14:textId="77777777" w:rsidR="00190F14" w:rsidRDefault="00190F14" w:rsidP="00190F14">
      <w:r>
        <w:rPr>
          <w:b/>
          <w:bCs/>
          <w:noProof/>
          <w:sz w:val="24"/>
          <w:szCs w:val="24"/>
          <w:lang w:eastAsia="it-IT"/>
        </w:rPr>
        <w:drawing>
          <wp:inline distT="0" distB="0" distL="0" distR="0" wp14:anchorId="78CFC825" wp14:editId="563E197E">
            <wp:extent cx="1739900" cy="1158005"/>
            <wp:effectExtent l="0" t="0" r="0" b="4445"/>
            <wp:docPr id="6" name="Immagine 1" descr="foto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e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15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82602D" w14:textId="77777777" w:rsidR="00190F14" w:rsidRDefault="00190F14" w:rsidP="00EB1AB3">
      <w:pPr>
        <w:jc w:val="right"/>
      </w:pPr>
      <w:r w:rsidRPr="00EB1AB3">
        <w:rPr>
          <w:b/>
        </w:rPr>
        <w:t>JAMS</w:t>
      </w:r>
      <w:r>
        <w:t xml:space="preserve"> è una serie originale di RAI GULP, disponibile anche su Rai Play.</w:t>
      </w:r>
    </w:p>
    <w:p w14:paraId="0AB06B01" w14:textId="77777777" w:rsidR="00190F14" w:rsidRDefault="00190F14" w:rsidP="00EB1AB3">
      <w:pPr>
        <w:jc w:val="right"/>
      </w:pPr>
      <w:r w:rsidRPr="00EB1AB3">
        <w:rPr>
          <w:b/>
        </w:rPr>
        <w:t>Non è una serie come le altre</w:t>
      </w:r>
      <w:r>
        <w:t>.</w:t>
      </w:r>
    </w:p>
    <w:p w14:paraId="2D05B1DF" w14:textId="77777777" w:rsidR="00190F14" w:rsidRDefault="00190F14" w:rsidP="00EB1AB3">
      <w:pPr>
        <w:jc w:val="right"/>
      </w:pPr>
      <w:r>
        <w:t xml:space="preserve">Protagonisti della serie un gruppo di 4 amici e compagni di classe in prima media, tra cui </w:t>
      </w:r>
      <w:proofErr w:type="spellStart"/>
      <w:r>
        <w:t>Joy</w:t>
      </w:r>
      <w:proofErr w:type="spellEnd"/>
      <w:r>
        <w:t xml:space="preserve">, di 11 anni, che nel racconto è </w:t>
      </w:r>
      <w:r w:rsidRPr="00EB1AB3">
        <w:rPr>
          <w:b/>
        </w:rPr>
        <w:t>vittima di molestie sessuali</w:t>
      </w:r>
      <w:r>
        <w:t>.</w:t>
      </w:r>
    </w:p>
    <w:p w14:paraId="4E858DCE" w14:textId="77777777" w:rsidR="00190F14" w:rsidRDefault="00190F14" w:rsidP="00EB1AB3">
      <w:pPr>
        <w:jc w:val="right"/>
      </w:pPr>
      <w:r>
        <w:t>JAMS è occasione per affrontare un tema che va con</w:t>
      </w:r>
      <w:r w:rsidR="009E67C5">
        <w:t xml:space="preserve">osciuto e che </w:t>
      </w:r>
      <w:r w:rsidR="009E67C5" w:rsidRPr="009E67C5">
        <w:rPr>
          <w:b/>
        </w:rPr>
        <w:t>si combatte preven</w:t>
      </w:r>
      <w:r w:rsidRPr="009E67C5">
        <w:rPr>
          <w:b/>
        </w:rPr>
        <w:t>endolo e parlandone</w:t>
      </w:r>
      <w:r>
        <w:t>.</w:t>
      </w:r>
    </w:p>
    <w:p w14:paraId="749DF0D9" w14:textId="77777777" w:rsidR="00190F14" w:rsidRDefault="00190F14" w:rsidP="00EB1AB3">
      <w:pPr>
        <w:jc w:val="right"/>
      </w:pPr>
      <w:r>
        <w:t xml:space="preserve">JAMS è una serie prodotta da Rai Ragazzi e dalla società Stand by me, in collaborazione con gli esperti dell’Ospedale </w:t>
      </w:r>
      <w:r w:rsidR="00BE3580">
        <w:t xml:space="preserve">Bambino Gesù di Roma. </w:t>
      </w:r>
    </w:p>
    <w:p w14:paraId="6A2DACF1" w14:textId="77777777" w:rsidR="00BE3580" w:rsidRDefault="00BE3580" w:rsidP="00EB1AB3">
      <w:pPr>
        <w:jc w:val="right"/>
      </w:pPr>
      <w:r>
        <w:t>JAMS è in onda su Rai GULP da lunedì 11 marzo, alle 21.</w:t>
      </w:r>
    </w:p>
    <w:p w14:paraId="755079FB" w14:textId="77777777" w:rsidR="00BE3580" w:rsidRDefault="00BE3580" w:rsidP="00EB1AB3">
      <w:pPr>
        <w:jc w:val="right"/>
      </w:pPr>
      <w:r>
        <w:t>Su Rai Play si può vedere in anteprima da mercoledì 6 marzo 2019.</w:t>
      </w:r>
    </w:p>
    <w:p w14:paraId="2B64899F" w14:textId="77777777" w:rsidR="00BE3580" w:rsidRDefault="00BE3580" w:rsidP="00EB1AB3">
      <w:pPr>
        <w:jc w:val="right"/>
      </w:pPr>
      <w:r>
        <w:t>Questa scheda fornisce alcune informazioni per identificare, prevenire e combattere, possibili casi di molestie e abusi sessuali su ragazzi e ragazze.</w:t>
      </w:r>
    </w:p>
    <w:p w14:paraId="4B0060EB" w14:textId="77777777" w:rsidR="00EB1AB3" w:rsidRDefault="000D28AD" w:rsidP="00190F14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Per </w:t>
      </w:r>
      <w:r w:rsidR="00EB1AB3" w:rsidRPr="00EB1AB3">
        <w:rPr>
          <w:b/>
          <w:color w:val="FF0000"/>
          <w:sz w:val="28"/>
          <w:szCs w:val="28"/>
        </w:rPr>
        <w:t>riconoscere molestie e abusi sessuali.</w:t>
      </w:r>
    </w:p>
    <w:p w14:paraId="6892EE23" w14:textId="77777777" w:rsidR="000D28AD" w:rsidRDefault="000D28AD" w:rsidP="00190F14">
      <w:pPr>
        <w:rPr>
          <w:b/>
          <w:color w:val="FF0000"/>
          <w:sz w:val="28"/>
          <w:szCs w:val="28"/>
        </w:rPr>
      </w:pPr>
    </w:p>
    <w:p w14:paraId="67C69B97" w14:textId="77777777" w:rsidR="00EB1AB3" w:rsidRPr="00F937B7" w:rsidRDefault="00EB1AB3" w:rsidP="00EB1AB3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937B7">
        <w:rPr>
          <w:rFonts w:ascii="Arial" w:hAnsi="Arial" w:cs="Arial"/>
        </w:rPr>
        <w:t>Un adulto ti sta chiedendo di fare qualcosa che non sai bene cosa significa e perché lo fa?</w:t>
      </w:r>
    </w:p>
    <w:p w14:paraId="494BD8C1" w14:textId="77777777" w:rsidR="00EB1AB3" w:rsidRDefault="00EB1AB3" w:rsidP="00EB1AB3">
      <w:pPr>
        <w:pStyle w:val="Paragrafoelenco"/>
        <w:spacing w:line="360" w:lineRule="auto"/>
        <w:rPr>
          <w:rFonts w:ascii="Arial" w:hAnsi="Arial" w:cs="Arial"/>
        </w:rPr>
      </w:pPr>
    </w:p>
    <w:p w14:paraId="7DC74957" w14:textId="77777777" w:rsidR="00EB1AB3" w:rsidRPr="00F937B7" w:rsidRDefault="00EB1AB3" w:rsidP="00EB1AB3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937B7">
        <w:rPr>
          <w:rFonts w:ascii="Arial" w:hAnsi="Arial" w:cs="Arial"/>
        </w:rPr>
        <w:t>Un adulto ti sta chiedendo una cosa strana e ti promette un regalo in cambio?</w:t>
      </w:r>
    </w:p>
    <w:p w14:paraId="615577A7" w14:textId="77777777" w:rsidR="00EB1AB3" w:rsidRPr="00F937B7" w:rsidRDefault="00EB1AB3" w:rsidP="00EB1AB3">
      <w:pPr>
        <w:pStyle w:val="Paragrafoelenco"/>
        <w:spacing w:line="360" w:lineRule="auto"/>
        <w:rPr>
          <w:rFonts w:ascii="Arial" w:hAnsi="Arial" w:cs="Arial"/>
        </w:rPr>
      </w:pPr>
    </w:p>
    <w:p w14:paraId="26DC34FC" w14:textId="77777777" w:rsidR="00EB1AB3" w:rsidRPr="00F937B7" w:rsidRDefault="00EB1AB3" w:rsidP="00EB1AB3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937B7">
        <w:rPr>
          <w:rFonts w:ascii="Arial" w:hAnsi="Arial" w:cs="Arial"/>
        </w:rPr>
        <w:t xml:space="preserve">Un adulto ti ha chiesto qualcosa e ti fa promettere di mantenere il segreto con gli altri, </w:t>
      </w:r>
      <w:r>
        <w:rPr>
          <w:rFonts w:ascii="Arial" w:hAnsi="Arial" w:cs="Arial"/>
        </w:rPr>
        <w:t>o ti dice che i tuoi genitori ne</w:t>
      </w:r>
      <w:r w:rsidRPr="00F937B7">
        <w:rPr>
          <w:rFonts w:ascii="Arial" w:hAnsi="Arial" w:cs="Arial"/>
        </w:rPr>
        <w:t xml:space="preserve"> soffrirebbero?</w:t>
      </w:r>
    </w:p>
    <w:p w14:paraId="68E96FED" w14:textId="77777777" w:rsidR="00EB1AB3" w:rsidRPr="00F937B7" w:rsidRDefault="00EB1AB3" w:rsidP="00EB1AB3">
      <w:pPr>
        <w:pStyle w:val="Paragrafoelenco"/>
        <w:spacing w:line="360" w:lineRule="auto"/>
        <w:rPr>
          <w:rFonts w:ascii="Arial" w:hAnsi="Arial" w:cs="Arial"/>
        </w:rPr>
      </w:pPr>
    </w:p>
    <w:p w14:paraId="5E77C2C5" w14:textId="77777777" w:rsidR="00EB1AB3" w:rsidRPr="00F937B7" w:rsidRDefault="00EB1AB3" w:rsidP="00EB1AB3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937B7">
        <w:rPr>
          <w:rFonts w:ascii="Arial" w:hAnsi="Arial" w:cs="Arial"/>
        </w:rPr>
        <w:t>Un adulto ti sta chiedendo di fare qualcosa che non vuoi? (toccarlo, baciarlo, accarezzarlo, vedere dei filmati o delle foto o le sue parti intime, farti la doccia con lui, farti toccare, baciare, accarezzare)</w:t>
      </w:r>
    </w:p>
    <w:p w14:paraId="3377DA15" w14:textId="77777777" w:rsidR="00EB1AB3" w:rsidRPr="00F937B7" w:rsidRDefault="00EB1AB3" w:rsidP="00EB1AB3">
      <w:pPr>
        <w:pStyle w:val="Paragrafoelenco"/>
        <w:spacing w:line="360" w:lineRule="auto"/>
        <w:rPr>
          <w:rFonts w:ascii="Arial" w:hAnsi="Arial" w:cs="Arial"/>
        </w:rPr>
      </w:pPr>
    </w:p>
    <w:p w14:paraId="17F61B4B" w14:textId="77777777" w:rsidR="00EB1AB3" w:rsidRPr="00F937B7" w:rsidRDefault="00EB1AB3" w:rsidP="00EB1AB3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937B7">
        <w:rPr>
          <w:rFonts w:ascii="Arial" w:hAnsi="Arial" w:cs="Arial"/>
        </w:rPr>
        <w:t>Un adulto ti sta chiedendo di fare a te qualcosa che non vuoi? (farti l</w:t>
      </w:r>
      <w:r w:rsidR="000D679C">
        <w:rPr>
          <w:rFonts w:ascii="Arial" w:hAnsi="Arial" w:cs="Arial"/>
        </w:rPr>
        <w:t>a doccia con lui, farti toccare</w:t>
      </w:r>
      <w:r w:rsidRPr="00F937B7">
        <w:rPr>
          <w:rFonts w:ascii="Arial" w:hAnsi="Arial" w:cs="Arial"/>
        </w:rPr>
        <w:t>, baciarti, accarezzarti)</w:t>
      </w:r>
    </w:p>
    <w:p w14:paraId="5781C08C" w14:textId="77777777" w:rsidR="00EB1AB3" w:rsidRPr="00F937B7" w:rsidRDefault="00EB1AB3" w:rsidP="00EB1AB3">
      <w:pPr>
        <w:pStyle w:val="Paragrafoelenco"/>
        <w:spacing w:line="360" w:lineRule="auto"/>
        <w:rPr>
          <w:rFonts w:ascii="Arial" w:hAnsi="Arial" w:cs="Arial"/>
        </w:rPr>
      </w:pPr>
    </w:p>
    <w:p w14:paraId="27C48C75" w14:textId="77777777" w:rsidR="00EB1AB3" w:rsidRPr="00F937B7" w:rsidRDefault="00EB1AB3" w:rsidP="00EB1AB3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937B7">
        <w:rPr>
          <w:rFonts w:ascii="Arial" w:hAnsi="Arial" w:cs="Arial"/>
        </w:rPr>
        <w:t>Un adulto ti ha chiesto qualcosa che ti ha fatto sentire confuso o spaventato?</w:t>
      </w:r>
    </w:p>
    <w:p w14:paraId="3A4D36ED" w14:textId="77777777" w:rsidR="00EB1AB3" w:rsidRPr="00F937B7" w:rsidRDefault="00EB1AB3" w:rsidP="00EB1AB3">
      <w:pPr>
        <w:pStyle w:val="Paragrafoelenco"/>
        <w:spacing w:line="360" w:lineRule="auto"/>
        <w:rPr>
          <w:rFonts w:ascii="Arial" w:hAnsi="Arial" w:cs="Arial"/>
        </w:rPr>
      </w:pPr>
    </w:p>
    <w:p w14:paraId="3F40F472" w14:textId="77777777" w:rsidR="00EB1AB3" w:rsidRPr="00F937B7" w:rsidRDefault="00EB1AB3" w:rsidP="00EB1AB3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937B7">
        <w:rPr>
          <w:rFonts w:ascii="Arial" w:hAnsi="Arial" w:cs="Arial"/>
        </w:rPr>
        <w:t>Un adulto ti ha chiesto qualcosa che non riesci a raccontare ai tuoi amici o genitori o ad altri adulti che conosci?</w:t>
      </w:r>
    </w:p>
    <w:p w14:paraId="39EE84CB" w14:textId="77777777" w:rsidR="00EB1AB3" w:rsidRPr="00F937B7" w:rsidRDefault="00EB1AB3" w:rsidP="00EB1AB3">
      <w:pPr>
        <w:pStyle w:val="Paragrafoelenco"/>
        <w:spacing w:line="360" w:lineRule="auto"/>
        <w:rPr>
          <w:rFonts w:ascii="Arial" w:hAnsi="Arial" w:cs="Arial"/>
        </w:rPr>
      </w:pPr>
    </w:p>
    <w:p w14:paraId="0E692F40" w14:textId="77777777" w:rsidR="00377097" w:rsidRPr="00377097" w:rsidRDefault="00EB1AB3" w:rsidP="00190F14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  <w:sectPr w:rsidR="00377097" w:rsidRPr="00377097" w:rsidSect="00377097">
          <w:type w:val="continuous"/>
          <w:pgSz w:w="11906" w:h="16838"/>
          <w:pgMar w:top="1417" w:right="1134" w:bottom="1134" w:left="1134" w:header="708" w:footer="708" w:gutter="0"/>
          <w:cols w:num="2" w:space="708" w:equalWidth="0">
            <w:col w:w="2740" w:space="708"/>
            <w:col w:w="6188"/>
          </w:cols>
          <w:docGrid w:linePitch="360"/>
        </w:sectPr>
      </w:pPr>
      <w:r w:rsidRPr="00F937B7">
        <w:rPr>
          <w:rFonts w:ascii="Arial" w:hAnsi="Arial" w:cs="Arial"/>
        </w:rPr>
        <w:t>Ti trovi in una situazione in cui non sei riuscito a dire di no e ti vergogni?</w:t>
      </w:r>
    </w:p>
    <w:p w14:paraId="74465302" w14:textId="77777777" w:rsidR="00377097" w:rsidRPr="00377097" w:rsidRDefault="00377097" w:rsidP="00377097">
      <w:pPr>
        <w:jc w:val="right"/>
        <w:rPr>
          <w:b/>
          <w:sz w:val="28"/>
          <w:szCs w:val="28"/>
        </w:rPr>
      </w:pPr>
      <w:r w:rsidRPr="00377097">
        <w:rPr>
          <w:b/>
          <w:noProof/>
          <w:sz w:val="28"/>
          <w:szCs w:val="28"/>
          <w:lang w:eastAsia="it-IT"/>
        </w:rPr>
        <w:lastRenderedPageBreak/>
        <w:drawing>
          <wp:inline distT="0" distB="0" distL="0" distR="0" wp14:anchorId="2764DFE6" wp14:editId="63EE4E53">
            <wp:extent cx="4621120" cy="3081004"/>
            <wp:effectExtent l="0" t="0" r="8255" b="5715"/>
            <wp:docPr id="5" name="Immagine 5" descr="D:\DOCUMENTI\DOWNLOAD 2018\JAMS\Selezione  01\IMG_8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I\DOWNLOAD 2018\JAMS\Selezione  01\IMG_847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937" cy="308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B6CBC" w14:textId="77777777" w:rsidR="00377097" w:rsidRPr="00377097" w:rsidRDefault="00377097" w:rsidP="00377097">
      <w:pPr>
        <w:rPr>
          <w:b/>
          <w:sz w:val="28"/>
          <w:szCs w:val="28"/>
        </w:rPr>
      </w:pPr>
    </w:p>
    <w:p w14:paraId="0AB74FA0" w14:textId="77777777" w:rsidR="00377097" w:rsidRPr="00377097" w:rsidRDefault="00377097" w:rsidP="00377097">
      <w:pPr>
        <w:rPr>
          <w:sz w:val="28"/>
          <w:szCs w:val="28"/>
        </w:rPr>
      </w:pPr>
      <w:r w:rsidRPr="00377097">
        <w:rPr>
          <w:b/>
          <w:sz w:val="28"/>
          <w:szCs w:val="28"/>
        </w:rPr>
        <w:t>LE PAROLE PER DIRLO</w:t>
      </w:r>
      <w:r w:rsidRPr="00377097">
        <w:rPr>
          <w:sz w:val="28"/>
          <w:szCs w:val="28"/>
        </w:rPr>
        <w:t>.</w:t>
      </w:r>
    </w:p>
    <w:p w14:paraId="3576731C" w14:textId="77777777" w:rsidR="00377097" w:rsidRPr="00377097" w:rsidRDefault="00377097" w:rsidP="00377097">
      <w:pPr>
        <w:spacing w:line="360" w:lineRule="auto"/>
        <w:rPr>
          <w:rFonts w:ascii="Arial" w:hAnsi="Arial" w:cs="Arial"/>
        </w:rPr>
      </w:pPr>
      <w:r w:rsidRPr="00377097">
        <w:rPr>
          <w:rFonts w:ascii="Arial" w:hAnsi="Arial" w:cs="Arial"/>
        </w:rPr>
        <w:t>Maltrattamenti, molestie, abusi, non hanno niente a che vedere con la complicità, l’amicizia, il gioco. Anzi ne sono il contrario. L’OMS, organizzazione mondiale della salute, li definisce così:</w:t>
      </w:r>
    </w:p>
    <w:p w14:paraId="1C2AC5AD" w14:textId="77777777" w:rsidR="00377097" w:rsidRPr="00377097" w:rsidRDefault="00377097" w:rsidP="00377097">
      <w:pPr>
        <w:spacing w:line="360" w:lineRule="auto"/>
        <w:jc w:val="center"/>
        <w:rPr>
          <w:rFonts w:ascii="Arial" w:hAnsi="Arial" w:cs="Arial"/>
          <w:b/>
          <w:color w:val="FF0000"/>
        </w:rPr>
      </w:pPr>
      <w:r w:rsidRPr="00377097">
        <w:rPr>
          <w:rFonts w:ascii="Arial" w:hAnsi="Arial" w:cs="Arial"/>
          <w:b/>
          <w:color w:val="FF0000"/>
        </w:rPr>
        <w:t>Maltrattamento sui minori</w:t>
      </w:r>
    </w:p>
    <w:p w14:paraId="2FEE42C8" w14:textId="77777777" w:rsidR="00377097" w:rsidRPr="00377097" w:rsidRDefault="003D6953" w:rsidP="00377097">
      <w:pPr>
        <w:spacing w:line="360" w:lineRule="auto"/>
        <w:jc w:val="both"/>
        <w:rPr>
          <w:rFonts w:ascii="Arial" w:hAnsi="Arial" w:cs="Arial"/>
          <w:i/>
        </w:rPr>
      </w:pPr>
      <w:r w:rsidRPr="00377097">
        <w:rPr>
          <w:rFonts w:ascii="Arial" w:hAnsi="Arial" w:cs="Arial"/>
        </w:rPr>
        <w:t xml:space="preserve"> </w:t>
      </w:r>
      <w:r w:rsidR="00377097" w:rsidRPr="00377097">
        <w:rPr>
          <w:rFonts w:ascii="Arial" w:hAnsi="Arial" w:cs="Arial"/>
        </w:rPr>
        <w:t xml:space="preserve">“tutte le forme di maltrattamento fisico e/o emotivo, abuso sessuale, incuria o trattamento negligente nonché sfruttamento sessuale o di altro genere che provocano un danno reale o potenziale alla salute, alla sopravvivenza, allo sviluppo o alla dignità del bambino, </w:t>
      </w:r>
      <w:r w:rsidR="00377097" w:rsidRPr="00377097">
        <w:rPr>
          <w:rFonts w:ascii="Arial" w:hAnsi="Arial" w:cs="Arial"/>
          <w:i/>
        </w:rPr>
        <w:t>nell’ambito di una relazione di responsabilità, fiducia o potere”.</w:t>
      </w:r>
    </w:p>
    <w:p w14:paraId="6284D0B1" w14:textId="77777777" w:rsidR="00377097" w:rsidRPr="00377097" w:rsidRDefault="00377097" w:rsidP="00377097">
      <w:pPr>
        <w:spacing w:line="360" w:lineRule="auto"/>
        <w:jc w:val="center"/>
        <w:rPr>
          <w:rFonts w:ascii="Arial" w:hAnsi="Arial" w:cs="Arial"/>
          <w:b/>
          <w:color w:val="FF0000"/>
        </w:rPr>
      </w:pPr>
      <w:r w:rsidRPr="00377097">
        <w:rPr>
          <w:rFonts w:ascii="Arial" w:hAnsi="Arial" w:cs="Arial"/>
          <w:b/>
          <w:color w:val="FF0000"/>
        </w:rPr>
        <w:t>Abuso sessuale</w:t>
      </w:r>
    </w:p>
    <w:p w14:paraId="1C46EE92" w14:textId="77777777" w:rsidR="00377097" w:rsidRPr="00377097" w:rsidRDefault="00377097" w:rsidP="00377097">
      <w:pPr>
        <w:spacing w:line="360" w:lineRule="auto"/>
        <w:jc w:val="both"/>
        <w:rPr>
          <w:rFonts w:ascii="Arial" w:hAnsi="Arial" w:cs="Arial"/>
        </w:rPr>
      </w:pPr>
      <w:r w:rsidRPr="00377097">
        <w:rPr>
          <w:rFonts w:ascii="Arial" w:hAnsi="Arial" w:cs="Arial"/>
          <w:i/>
        </w:rPr>
        <w:t>il coinvolgimento di un minore in atti sessuali che non comprende completamente, per i quali non è in grado di acconsentire o per i quali il bambino (o il ragazzo) non ha ancora raggiunto un livello di sviluppo adeguato.</w:t>
      </w:r>
      <w:r w:rsidRPr="00377097">
        <w:rPr>
          <w:rFonts w:ascii="Arial" w:hAnsi="Arial" w:cs="Arial"/>
        </w:rPr>
        <w:t xml:space="preserve"> </w:t>
      </w:r>
    </w:p>
    <w:p w14:paraId="683B0977" w14:textId="77777777" w:rsidR="00377097" w:rsidRPr="00377097" w:rsidRDefault="00377097" w:rsidP="00377097">
      <w:pPr>
        <w:spacing w:line="360" w:lineRule="auto"/>
        <w:jc w:val="both"/>
        <w:rPr>
          <w:rFonts w:ascii="Arial" w:hAnsi="Arial" w:cs="Arial"/>
        </w:rPr>
      </w:pPr>
      <w:r w:rsidRPr="00377097">
        <w:rPr>
          <w:rFonts w:ascii="Arial" w:hAnsi="Arial" w:cs="Arial"/>
        </w:rPr>
        <w:t xml:space="preserve">Rientrano   nell’abuso sessuale   oltre alle molestie (palpeggiamenti, carezze, baci) anche quelle forme assistite come l’esposizione a materiale pornografico e/o scene di natura sessuale che coinvolgono altre figure. </w:t>
      </w:r>
    </w:p>
    <w:p w14:paraId="3BE6FD70" w14:textId="77777777" w:rsidR="00377097" w:rsidRPr="00377097" w:rsidRDefault="00377097" w:rsidP="00377097">
      <w:pPr>
        <w:spacing w:line="360" w:lineRule="auto"/>
        <w:jc w:val="both"/>
        <w:rPr>
          <w:rFonts w:ascii="Arial" w:hAnsi="Arial" w:cs="Arial"/>
        </w:rPr>
      </w:pPr>
      <w:r w:rsidRPr="00377097">
        <w:rPr>
          <w:rFonts w:ascii="Arial" w:hAnsi="Arial" w:cs="Arial"/>
        </w:rPr>
        <w:t>Avere rapporti sessuali con un minore non è soltanto un atto di mortificazione per il bambino, ma anche perseguito dalla Legge.</w:t>
      </w:r>
    </w:p>
    <w:p w14:paraId="2795780C" w14:textId="77777777" w:rsidR="00377097" w:rsidRPr="00377097" w:rsidRDefault="00377097" w:rsidP="00377097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377097">
        <w:rPr>
          <w:rFonts w:ascii="Arial" w:hAnsi="Arial" w:cs="Arial"/>
          <w:i/>
          <w:sz w:val="16"/>
          <w:szCs w:val="16"/>
          <w:lang w:val="en-US"/>
        </w:rPr>
        <w:t xml:space="preserve">“Report of the consultation on child abuse prevention”, 29–31 March 1999. Geneva, World Health Organization,1999.   Krug EG et al., eds. “World report on violence and health”. </w:t>
      </w:r>
      <w:r w:rsidRPr="00377097">
        <w:rPr>
          <w:rFonts w:ascii="Arial" w:hAnsi="Arial" w:cs="Arial"/>
          <w:i/>
          <w:sz w:val="16"/>
          <w:szCs w:val="16"/>
        </w:rPr>
        <w:t xml:space="preserve">Geneva, World </w:t>
      </w:r>
      <w:proofErr w:type="spellStart"/>
      <w:r w:rsidRPr="00377097">
        <w:rPr>
          <w:rFonts w:ascii="Arial" w:hAnsi="Arial" w:cs="Arial"/>
          <w:i/>
          <w:sz w:val="16"/>
          <w:szCs w:val="16"/>
        </w:rPr>
        <w:t>Health</w:t>
      </w:r>
      <w:proofErr w:type="spellEnd"/>
      <w:r w:rsidRPr="00377097">
        <w:rPr>
          <w:rFonts w:ascii="Arial" w:hAnsi="Arial" w:cs="Arial"/>
          <w:i/>
          <w:sz w:val="16"/>
          <w:szCs w:val="16"/>
        </w:rPr>
        <w:t xml:space="preserve"> Organization, 2002.</w:t>
      </w:r>
    </w:p>
    <w:p w14:paraId="2C2B2D57" w14:textId="77777777" w:rsidR="00377097" w:rsidRPr="00377097" w:rsidRDefault="00377097" w:rsidP="00377097">
      <w:pPr>
        <w:spacing w:line="36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377097">
        <w:rPr>
          <w:rFonts w:ascii="Arial" w:hAnsi="Arial" w:cs="Arial"/>
          <w:color w:val="FF0000"/>
          <w:sz w:val="32"/>
          <w:szCs w:val="32"/>
        </w:rPr>
        <w:lastRenderedPageBreak/>
        <w:t>Prevenire molestie e abusi è</w:t>
      </w:r>
      <w:r w:rsidRPr="00377097">
        <w:rPr>
          <w:rFonts w:ascii="Arial" w:hAnsi="Arial" w:cs="Arial"/>
          <w:b/>
          <w:color w:val="FF0000"/>
          <w:sz w:val="28"/>
          <w:szCs w:val="28"/>
        </w:rPr>
        <w:t xml:space="preserve"> possibile.</w:t>
      </w:r>
    </w:p>
    <w:p w14:paraId="0F77394D" w14:textId="77777777" w:rsidR="00377097" w:rsidRPr="00377097" w:rsidRDefault="00377097" w:rsidP="00377097">
      <w:pPr>
        <w:spacing w:line="360" w:lineRule="auto"/>
        <w:rPr>
          <w:rFonts w:ascii="Arial" w:hAnsi="Arial" w:cs="Arial"/>
        </w:rPr>
      </w:pPr>
      <w:r w:rsidRPr="00377097">
        <w:rPr>
          <w:rFonts w:ascii="Arial" w:hAnsi="Arial" w:cs="Arial"/>
        </w:rPr>
        <w:t>La</w:t>
      </w:r>
      <w:r w:rsidRPr="00377097">
        <w:rPr>
          <w:rFonts w:ascii="Arial" w:hAnsi="Arial" w:cs="Arial"/>
          <w:b/>
        </w:rPr>
        <w:t xml:space="preserve"> famiglia </w:t>
      </w:r>
      <w:r w:rsidRPr="00377097">
        <w:rPr>
          <w:rFonts w:ascii="Arial" w:hAnsi="Arial" w:cs="Arial"/>
        </w:rPr>
        <w:t>è uno dei fattori protettivi più efficaci nella vita dei figli per prevenire l’abuso sessuale.</w:t>
      </w:r>
    </w:p>
    <w:p w14:paraId="6BDDF884" w14:textId="77777777" w:rsidR="00377097" w:rsidRPr="00377097" w:rsidRDefault="00377097" w:rsidP="00377097">
      <w:pPr>
        <w:spacing w:line="360" w:lineRule="auto"/>
        <w:rPr>
          <w:rFonts w:ascii="Arial" w:hAnsi="Arial" w:cs="Arial"/>
        </w:rPr>
      </w:pPr>
      <w:r w:rsidRPr="00377097">
        <w:rPr>
          <w:rFonts w:ascii="Arial" w:hAnsi="Arial" w:cs="Arial"/>
        </w:rPr>
        <w:t>L’educazione di un figlio è un processo lento e costante che passa attraverso una molteplicità di fattori, individuali, familiari e sociali. Educare significa aiutare il bambino ad apprendere modelli di comportamento sani, che favoriscono il suo sviluppo cognitivo emotivo e sociale.</w:t>
      </w:r>
    </w:p>
    <w:p w14:paraId="3D93CCF9" w14:textId="77777777" w:rsidR="00377097" w:rsidRPr="00377097" w:rsidRDefault="00377097" w:rsidP="00377097">
      <w:pPr>
        <w:spacing w:line="360" w:lineRule="auto"/>
        <w:rPr>
          <w:rFonts w:ascii="Arial" w:hAnsi="Arial" w:cs="Arial"/>
          <w:b/>
        </w:rPr>
      </w:pPr>
      <w:r w:rsidRPr="00377097">
        <w:rPr>
          <w:rFonts w:ascii="Arial" w:hAnsi="Arial" w:cs="Arial"/>
        </w:rPr>
        <w:t xml:space="preserve">Educare significa anche </w:t>
      </w:r>
      <w:r w:rsidRPr="00377097">
        <w:rPr>
          <w:rFonts w:ascii="Arial" w:hAnsi="Arial" w:cs="Arial"/>
          <w:b/>
        </w:rPr>
        <w:t xml:space="preserve">informare il bambino dei pericoli che può incontrare nel corso della sua crescita, sia dentro che fuori casa, pericoli da cui ci si può difendere se </w:t>
      </w:r>
      <w:r w:rsidR="003D6953">
        <w:rPr>
          <w:rFonts w:ascii="Arial" w:hAnsi="Arial" w:cs="Arial"/>
          <w:b/>
        </w:rPr>
        <w:t>si ha qualcuno con cui parlarne, se si ha il coraggio di chiedere aiuto.</w:t>
      </w:r>
    </w:p>
    <w:p w14:paraId="6A2B5162" w14:textId="77777777" w:rsidR="00377097" w:rsidRPr="00377097" w:rsidRDefault="00377097" w:rsidP="00377097">
      <w:pPr>
        <w:spacing w:line="360" w:lineRule="auto"/>
        <w:rPr>
          <w:rFonts w:ascii="Arial" w:hAnsi="Arial" w:cs="Arial"/>
        </w:rPr>
      </w:pPr>
      <w:r w:rsidRPr="00377097">
        <w:rPr>
          <w:rFonts w:ascii="Arial" w:hAnsi="Arial" w:cs="Arial"/>
        </w:rPr>
        <w:t>Tutto ciò passa attraverso la capacità del genitore di saper ascoltare e comprendere ciò che sta accadendo intorno al bambino, affinché questi si senta aiutato e compreso. Apprendere e saperne di più sull’abuso sessuale ai danni di un bambino può aiutare i genitori a combattere il fenomeno.</w:t>
      </w:r>
    </w:p>
    <w:p w14:paraId="1ADE1025" w14:textId="77777777" w:rsidR="00377097" w:rsidRPr="00377097" w:rsidRDefault="00377097" w:rsidP="003770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7097">
        <w:rPr>
          <w:rFonts w:ascii="Arial" w:hAnsi="Arial" w:cs="Arial"/>
          <w:sz w:val="24"/>
          <w:szCs w:val="24"/>
        </w:rPr>
        <w:t xml:space="preserve">Insieme alla famiglia, la </w:t>
      </w:r>
      <w:r w:rsidRPr="00377097">
        <w:rPr>
          <w:rFonts w:ascii="Arial" w:hAnsi="Arial" w:cs="Arial"/>
          <w:b/>
          <w:sz w:val="24"/>
          <w:szCs w:val="24"/>
        </w:rPr>
        <w:t xml:space="preserve">scuola </w:t>
      </w:r>
      <w:r w:rsidRPr="00377097">
        <w:rPr>
          <w:rFonts w:ascii="Arial" w:hAnsi="Arial" w:cs="Arial"/>
          <w:sz w:val="24"/>
          <w:szCs w:val="24"/>
        </w:rPr>
        <w:t>e – come nel caso della serie JAMS –</w:t>
      </w:r>
      <w:r w:rsidRPr="00377097">
        <w:rPr>
          <w:rFonts w:ascii="Arial" w:hAnsi="Arial" w:cs="Arial"/>
          <w:b/>
          <w:sz w:val="24"/>
          <w:szCs w:val="24"/>
        </w:rPr>
        <w:t xml:space="preserve"> gli amici </w:t>
      </w:r>
      <w:r w:rsidRPr="00377097">
        <w:rPr>
          <w:rFonts w:ascii="Arial" w:hAnsi="Arial" w:cs="Arial"/>
          <w:sz w:val="24"/>
          <w:szCs w:val="24"/>
        </w:rPr>
        <w:t>possono avere un ruolo importante.</w:t>
      </w:r>
    </w:p>
    <w:p w14:paraId="541E125D" w14:textId="77777777" w:rsidR="00377097" w:rsidRPr="00377097" w:rsidRDefault="00377097" w:rsidP="00377097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14:paraId="20B35919" w14:textId="77777777" w:rsidR="00377097" w:rsidRPr="00377097" w:rsidRDefault="00377097" w:rsidP="00377097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377097">
        <w:rPr>
          <w:rFonts w:ascii="Arial" w:hAnsi="Arial" w:cs="Arial"/>
          <w:color w:val="FF0000"/>
          <w:sz w:val="28"/>
          <w:szCs w:val="28"/>
        </w:rPr>
        <w:t>Segnali a cui fare attenzione.</w:t>
      </w:r>
    </w:p>
    <w:p w14:paraId="1B6DC95C" w14:textId="77777777" w:rsidR="00377097" w:rsidRPr="00377097" w:rsidRDefault="00377097" w:rsidP="003770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7097">
        <w:rPr>
          <w:rFonts w:ascii="Arial" w:hAnsi="Arial" w:cs="Arial"/>
          <w:sz w:val="24"/>
          <w:szCs w:val="24"/>
        </w:rPr>
        <w:t>Un bambino o un ragazzo che hanno av</w:t>
      </w:r>
      <w:r w:rsidR="003D6953">
        <w:rPr>
          <w:rFonts w:ascii="Arial" w:hAnsi="Arial" w:cs="Arial"/>
          <w:sz w:val="24"/>
          <w:szCs w:val="24"/>
        </w:rPr>
        <w:t>uto esperienza di abuso sessuale</w:t>
      </w:r>
      <w:r w:rsidRPr="00377097">
        <w:rPr>
          <w:rFonts w:ascii="Arial" w:hAnsi="Arial" w:cs="Arial"/>
          <w:sz w:val="24"/>
          <w:szCs w:val="24"/>
        </w:rPr>
        <w:t xml:space="preserve"> hanno spesso comportamenti e problemi a cui fare attenzione.</w:t>
      </w:r>
    </w:p>
    <w:p w14:paraId="5DD28784" w14:textId="77777777" w:rsidR="00377097" w:rsidRPr="00377097" w:rsidRDefault="00377097" w:rsidP="00377097">
      <w:pPr>
        <w:spacing w:line="360" w:lineRule="auto"/>
        <w:rPr>
          <w:rFonts w:ascii="Arial" w:hAnsi="Arial" w:cs="Arial"/>
        </w:rPr>
      </w:pPr>
      <w:r w:rsidRPr="00377097">
        <w:rPr>
          <w:rFonts w:ascii="Arial" w:hAnsi="Arial" w:cs="Arial"/>
        </w:rPr>
        <w:t>•</w:t>
      </w:r>
      <w:r w:rsidRPr="00377097">
        <w:rPr>
          <w:rFonts w:ascii="Arial" w:hAnsi="Arial" w:cs="Arial"/>
        </w:rPr>
        <w:tab/>
        <w:t>cambio improvviso del rendimento scolastico;</w:t>
      </w:r>
    </w:p>
    <w:p w14:paraId="70A5BC86" w14:textId="77777777" w:rsidR="00377097" w:rsidRPr="00377097" w:rsidRDefault="00377097" w:rsidP="00377097">
      <w:pPr>
        <w:spacing w:line="360" w:lineRule="auto"/>
        <w:rPr>
          <w:rFonts w:ascii="Arial" w:hAnsi="Arial" w:cs="Arial"/>
        </w:rPr>
      </w:pPr>
      <w:r w:rsidRPr="00377097">
        <w:rPr>
          <w:rFonts w:ascii="Arial" w:hAnsi="Arial" w:cs="Arial"/>
        </w:rPr>
        <w:t>•</w:t>
      </w:r>
      <w:r w:rsidRPr="00377097">
        <w:rPr>
          <w:rFonts w:ascii="Arial" w:hAnsi="Arial" w:cs="Arial"/>
        </w:rPr>
        <w:tab/>
        <w:t>comportamento improvvisamente remissivo;</w:t>
      </w:r>
    </w:p>
    <w:p w14:paraId="213E5E43" w14:textId="77777777" w:rsidR="00377097" w:rsidRPr="00377097" w:rsidRDefault="00377097" w:rsidP="00377097">
      <w:pPr>
        <w:spacing w:line="360" w:lineRule="auto"/>
        <w:rPr>
          <w:rFonts w:ascii="Arial" w:hAnsi="Arial" w:cs="Arial"/>
        </w:rPr>
      </w:pPr>
      <w:r w:rsidRPr="00377097">
        <w:rPr>
          <w:rFonts w:ascii="Arial" w:hAnsi="Arial" w:cs="Arial"/>
        </w:rPr>
        <w:t>•</w:t>
      </w:r>
      <w:r w:rsidRPr="00377097">
        <w:rPr>
          <w:rFonts w:ascii="Arial" w:hAnsi="Arial" w:cs="Arial"/>
        </w:rPr>
        <w:tab/>
        <w:t>comportamenti che alludono con parole e gesti alle attività sessuali;</w:t>
      </w:r>
    </w:p>
    <w:p w14:paraId="70B2F44C" w14:textId="77777777" w:rsidR="00377097" w:rsidRPr="00377097" w:rsidRDefault="00377097" w:rsidP="00377097">
      <w:pPr>
        <w:spacing w:line="360" w:lineRule="auto"/>
        <w:rPr>
          <w:rFonts w:ascii="Arial" w:hAnsi="Arial" w:cs="Arial"/>
        </w:rPr>
      </w:pPr>
      <w:r w:rsidRPr="00377097">
        <w:rPr>
          <w:rFonts w:ascii="Arial" w:hAnsi="Arial" w:cs="Arial"/>
        </w:rPr>
        <w:t>•</w:t>
      </w:r>
      <w:r w:rsidRPr="00377097">
        <w:rPr>
          <w:rFonts w:ascii="Arial" w:hAnsi="Arial" w:cs="Arial"/>
        </w:rPr>
        <w:tab/>
        <w:t>comportamenti improvvisamente seduttivi;</w:t>
      </w:r>
    </w:p>
    <w:p w14:paraId="1C52FE26" w14:textId="77777777" w:rsidR="00377097" w:rsidRPr="00377097" w:rsidRDefault="00377097" w:rsidP="00377097">
      <w:pPr>
        <w:spacing w:line="360" w:lineRule="auto"/>
        <w:rPr>
          <w:rFonts w:ascii="Arial" w:hAnsi="Arial" w:cs="Arial"/>
        </w:rPr>
      </w:pPr>
      <w:r w:rsidRPr="00377097">
        <w:rPr>
          <w:rFonts w:ascii="Arial" w:hAnsi="Arial" w:cs="Arial"/>
        </w:rPr>
        <w:t>•</w:t>
      </w:r>
      <w:r w:rsidRPr="00377097">
        <w:rPr>
          <w:rFonts w:ascii="Arial" w:hAnsi="Arial" w:cs="Arial"/>
        </w:rPr>
        <w:tab/>
        <w:t>mostrarsi insolitamente triste e solitario (umore negativo persistente, isolamento, stanchezza cronica, mancanza di interesse);</w:t>
      </w:r>
    </w:p>
    <w:p w14:paraId="36ECB911" w14:textId="77777777" w:rsidR="00377097" w:rsidRPr="00377097" w:rsidRDefault="00377097" w:rsidP="00377097">
      <w:pPr>
        <w:spacing w:line="360" w:lineRule="auto"/>
        <w:rPr>
          <w:rFonts w:ascii="Arial" w:hAnsi="Arial" w:cs="Arial"/>
        </w:rPr>
      </w:pPr>
      <w:r w:rsidRPr="00377097">
        <w:rPr>
          <w:rFonts w:ascii="Arial" w:hAnsi="Arial" w:cs="Arial"/>
        </w:rPr>
        <w:t>•</w:t>
      </w:r>
      <w:r w:rsidRPr="00377097">
        <w:rPr>
          <w:rFonts w:ascii="Arial" w:hAnsi="Arial" w:cs="Arial"/>
        </w:rPr>
        <w:tab/>
        <w:t>lamentare continuamente dolori fisici che non trovano una spiegazione medica (es. mal di testa, mal di pancia).</w:t>
      </w:r>
    </w:p>
    <w:p w14:paraId="3284A309" w14:textId="77777777" w:rsidR="00377097" w:rsidRPr="00377097" w:rsidRDefault="00377097" w:rsidP="00377097">
      <w:pPr>
        <w:spacing w:line="360" w:lineRule="auto"/>
        <w:rPr>
          <w:rFonts w:ascii="Arial" w:hAnsi="Arial" w:cs="Arial"/>
        </w:rPr>
      </w:pPr>
      <w:r w:rsidRPr="00377097">
        <w:rPr>
          <w:rFonts w:ascii="Arial" w:hAnsi="Arial" w:cs="Arial"/>
        </w:rPr>
        <w:t>•</w:t>
      </w:r>
      <w:r w:rsidRPr="00377097">
        <w:rPr>
          <w:rFonts w:ascii="Arial" w:hAnsi="Arial" w:cs="Arial"/>
        </w:rPr>
        <w:tab/>
        <w:t>avere frequenti disturbi del sonno;</w:t>
      </w:r>
    </w:p>
    <w:p w14:paraId="256F4C4A" w14:textId="77777777" w:rsidR="00377097" w:rsidRPr="00377097" w:rsidRDefault="00377097" w:rsidP="00377097">
      <w:pPr>
        <w:spacing w:line="360" w:lineRule="auto"/>
        <w:rPr>
          <w:rFonts w:ascii="Arial" w:hAnsi="Arial" w:cs="Arial"/>
        </w:rPr>
      </w:pPr>
      <w:r w:rsidRPr="00377097">
        <w:rPr>
          <w:rFonts w:ascii="Arial" w:hAnsi="Arial" w:cs="Arial"/>
        </w:rPr>
        <w:t>•</w:t>
      </w:r>
      <w:r w:rsidRPr="00377097">
        <w:rPr>
          <w:rFonts w:ascii="Arial" w:hAnsi="Arial" w:cs="Arial"/>
        </w:rPr>
        <w:tab/>
        <w:t>avere timore degli adulti (o di un adulto in particolare);</w:t>
      </w:r>
    </w:p>
    <w:p w14:paraId="39CE7951" w14:textId="77777777" w:rsidR="00377097" w:rsidRPr="00377097" w:rsidRDefault="00377097" w:rsidP="00377097">
      <w:pPr>
        <w:spacing w:line="360" w:lineRule="auto"/>
        <w:rPr>
          <w:rFonts w:ascii="Arial" w:hAnsi="Arial" w:cs="Arial"/>
        </w:rPr>
      </w:pPr>
      <w:r w:rsidRPr="00377097">
        <w:rPr>
          <w:rFonts w:ascii="Arial" w:hAnsi="Arial" w:cs="Arial"/>
        </w:rPr>
        <w:t>•</w:t>
      </w:r>
      <w:r w:rsidRPr="00377097">
        <w:rPr>
          <w:rFonts w:ascii="Arial" w:hAnsi="Arial" w:cs="Arial"/>
        </w:rPr>
        <w:tab/>
        <w:t xml:space="preserve">sviluppare nuove paure, con un conseguente bisogno di essere maggiormente rassicurato rispetto al passato, oppure riacutizzazione paure di quando era più piccolo. </w:t>
      </w:r>
    </w:p>
    <w:p w14:paraId="4110E860" w14:textId="77777777" w:rsidR="00377097" w:rsidRPr="00377097" w:rsidRDefault="00377097" w:rsidP="00377097">
      <w:pPr>
        <w:spacing w:line="360" w:lineRule="auto"/>
        <w:jc w:val="center"/>
        <w:rPr>
          <w:rFonts w:ascii="Arial" w:hAnsi="Arial" w:cs="Arial"/>
          <w:color w:val="FF0000"/>
          <w:sz w:val="72"/>
          <w:szCs w:val="72"/>
        </w:rPr>
      </w:pPr>
      <w:r w:rsidRPr="00377097">
        <w:rPr>
          <w:rFonts w:ascii="Arial" w:hAnsi="Arial" w:cs="Arial"/>
          <w:color w:val="FF0000"/>
          <w:sz w:val="72"/>
          <w:szCs w:val="72"/>
        </w:rPr>
        <w:lastRenderedPageBreak/>
        <w:t>#</w:t>
      </w:r>
      <w:proofErr w:type="spellStart"/>
      <w:r w:rsidRPr="00377097">
        <w:rPr>
          <w:rFonts w:ascii="Arial" w:hAnsi="Arial" w:cs="Arial"/>
          <w:color w:val="FF0000"/>
          <w:sz w:val="72"/>
          <w:szCs w:val="72"/>
        </w:rPr>
        <w:t>meglioparlarne</w:t>
      </w:r>
      <w:proofErr w:type="spellEnd"/>
    </w:p>
    <w:p w14:paraId="40AF7D72" w14:textId="77777777" w:rsidR="00377097" w:rsidRPr="003D6953" w:rsidRDefault="00377097" w:rsidP="00377097">
      <w:pPr>
        <w:spacing w:line="360" w:lineRule="auto"/>
        <w:jc w:val="both"/>
        <w:rPr>
          <w:rFonts w:ascii="Arial" w:hAnsi="Arial" w:cs="Arial"/>
          <w:b/>
        </w:rPr>
      </w:pPr>
      <w:r w:rsidRPr="003D6953">
        <w:rPr>
          <w:rFonts w:ascii="Arial" w:hAnsi="Arial" w:cs="Arial"/>
          <w:b/>
        </w:rPr>
        <w:t xml:space="preserve">Non è possibile affrontare il problema da soli. </w:t>
      </w:r>
    </w:p>
    <w:p w14:paraId="276C5EB3" w14:textId="77777777" w:rsidR="00377097" w:rsidRPr="003D6953" w:rsidRDefault="00377097" w:rsidP="00377097">
      <w:pPr>
        <w:spacing w:line="360" w:lineRule="auto"/>
        <w:jc w:val="both"/>
        <w:rPr>
          <w:rFonts w:ascii="Arial" w:hAnsi="Arial" w:cs="Arial"/>
        </w:rPr>
      </w:pPr>
      <w:r w:rsidRPr="003D6953">
        <w:rPr>
          <w:rFonts w:ascii="Arial" w:hAnsi="Arial" w:cs="Arial"/>
        </w:rPr>
        <w:t xml:space="preserve">Se un ragazzo o una ragazza si identificano in una situazione come quella di </w:t>
      </w:r>
      <w:proofErr w:type="spellStart"/>
      <w:r w:rsidRPr="003D6953">
        <w:rPr>
          <w:rFonts w:ascii="Arial" w:hAnsi="Arial" w:cs="Arial"/>
        </w:rPr>
        <w:t>Joy</w:t>
      </w:r>
      <w:proofErr w:type="spellEnd"/>
      <w:r w:rsidRPr="003D6953">
        <w:rPr>
          <w:rFonts w:ascii="Arial" w:hAnsi="Arial" w:cs="Arial"/>
        </w:rPr>
        <w:t xml:space="preserve">, la protagonista della serie </w:t>
      </w:r>
      <w:proofErr w:type="spellStart"/>
      <w:r w:rsidRPr="003D6953">
        <w:rPr>
          <w:rFonts w:ascii="Arial" w:hAnsi="Arial" w:cs="Arial"/>
        </w:rPr>
        <w:t>Jams</w:t>
      </w:r>
      <w:proofErr w:type="spellEnd"/>
      <w:r w:rsidRPr="003D6953">
        <w:rPr>
          <w:rFonts w:ascii="Arial" w:hAnsi="Arial" w:cs="Arial"/>
        </w:rPr>
        <w:t xml:space="preserve">, se pensano che qualcosa di simile o di strano stia capitando a un loro amico o una loro amica, occorre </w:t>
      </w:r>
      <w:r w:rsidRPr="003D6953">
        <w:rPr>
          <w:rFonts w:ascii="Arial" w:hAnsi="Arial" w:cs="Arial"/>
          <w:b/>
        </w:rPr>
        <w:t>farsi coraggio</w:t>
      </w:r>
      <w:r w:rsidRPr="003D6953">
        <w:rPr>
          <w:rFonts w:ascii="Arial" w:hAnsi="Arial" w:cs="Arial"/>
        </w:rPr>
        <w:t xml:space="preserve"> e parlarne, con i genitori o un adulto di riferimento. Non c’è da vergognarsi, </w:t>
      </w:r>
      <w:r w:rsidRPr="003D6953">
        <w:rPr>
          <w:rFonts w:ascii="Arial" w:hAnsi="Arial" w:cs="Arial"/>
          <w:b/>
        </w:rPr>
        <w:t>#</w:t>
      </w:r>
      <w:proofErr w:type="spellStart"/>
      <w:r w:rsidRPr="003D6953">
        <w:rPr>
          <w:rFonts w:ascii="Arial" w:hAnsi="Arial" w:cs="Arial"/>
          <w:b/>
        </w:rPr>
        <w:t>meglioparlarne</w:t>
      </w:r>
      <w:proofErr w:type="spellEnd"/>
      <w:r w:rsidRPr="003D6953">
        <w:rPr>
          <w:rFonts w:ascii="Arial" w:hAnsi="Arial" w:cs="Arial"/>
        </w:rPr>
        <w:t>.</w:t>
      </w:r>
    </w:p>
    <w:p w14:paraId="0379BC2B" w14:textId="77777777" w:rsidR="00377097" w:rsidRPr="003D6953" w:rsidRDefault="00377097" w:rsidP="00377097">
      <w:pPr>
        <w:spacing w:line="360" w:lineRule="auto"/>
        <w:jc w:val="both"/>
        <w:rPr>
          <w:rFonts w:ascii="Arial" w:hAnsi="Arial" w:cs="Arial"/>
        </w:rPr>
      </w:pPr>
      <w:r w:rsidRPr="003D6953">
        <w:rPr>
          <w:rFonts w:ascii="Arial" w:hAnsi="Arial" w:cs="Arial"/>
        </w:rPr>
        <w:t>Ci sono poi tante strutture specializzate pronte ad ascoltare e intervenire:</w:t>
      </w:r>
    </w:p>
    <w:p w14:paraId="70346781" w14:textId="77777777" w:rsidR="00377097" w:rsidRPr="003D6953" w:rsidRDefault="00377097" w:rsidP="00377097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</w:rPr>
      </w:pPr>
      <w:r w:rsidRPr="003D6953">
        <w:rPr>
          <w:rFonts w:ascii="Arial" w:hAnsi="Arial" w:cs="Arial"/>
        </w:rPr>
        <w:t xml:space="preserve">le strutture sanitarie (un pronto soccorso, il pediatra, il medico di famiglia, i centri di </w:t>
      </w:r>
      <w:r w:rsidRPr="003D6953">
        <w:rPr>
          <w:rFonts w:ascii="Arial" w:hAnsi="Arial" w:cs="Arial"/>
          <w:shd w:val="clear" w:color="auto" w:fill="FFFFFF"/>
        </w:rPr>
        <w:t>Tutela Salute Mentale Riabilitazione Età Evolutiva – TSMREE, presenti in tutta Italia).</w:t>
      </w:r>
    </w:p>
    <w:p w14:paraId="2573AE4F" w14:textId="77777777" w:rsidR="00377097" w:rsidRPr="003D6953" w:rsidRDefault="00377097" w:rsidP="00377097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</w:rPr>
      </w:pPr>
      <w:r w:rsidRPr="003D6953">
        <w:rPr>
          <w:rFonts w:ascii="Arial" w:hAnsi="Arial" w:cs="Arial"/>
          <w:shd w:val="clear" w:color="auto" w:fill="FFFFFF"/>
        </w:rPr>
        <w:t>le autorità giudiziarie, Polizia, Carabinieri, che sanno affrontare la situazione con cautela, rispetto e determinazione.</w:t>
      </w:r>
    </w:p>
    <w:p w14:paraId="61F2DCA5" w14:textId="77777777" w:rsidR="003D6953" w:rsidRPr="003D6953" w:rsidRDefault="003D6953" w:rsidP="003D6953">
      <w:pPr>
        <w:spacing w:line="360" w:lineRule="auto"/>
        <w:ind w:left="720"/>
        <w:contextualSpacing/>
        <w:jc w:val="both"/>
        <w:rPr>
          <w:rFonts w:ascii="Arial" w:hAnsi="Arial" w:cs="Arial"/>
        </w:rPr>
      </w:pPr>
    </w:p>
    <w:p w14:paraId="3D079EE0" w14:textId="77777777" w:rsidR="00377097" w:rsidRPr="003D6953" w:rsidRDefault="00377097" w:rsidP="00377097">
      <w:pPr>
        <w:spacing w:line="360" w:lineRule="auto"/>
        <w:jc w:val="both"/>
        <w:rPr>
          <w:rFonts w:ascii="Arial" w:hAnsi="Arial" w:cs="Arial"/>
        </w:rPr>
      </w:pPr>
      <w:r w:rsidRPr="003D6953">
        <w:rPr>
          <w:rFonts w:ascii="Arial" w:hAnsi="Arial" w:cs="Arial"/>
        </w:rPr>
        <w:t xml:space="preserve">Il servizio di Neuropsichiatria infantile dell’Ospedale pediatrico Bambino Gesù di Roma, che ha collaborato alla realizzazione di </w:t>
      </w:r>
      <w:proofErr w:type="spellStart"/>
      <w:r w:rsidRPr="003D6953">
        <w:rPr>
          <w:rFonts w:ascii="Arial" w:hAnsi="Arial" w:cs="Arial"/>
        </w:rPr>
        <w:t>Jams</w:t>
      </w:r>
      <w:proofErr w:type="spellEnd"/>
      <w:r w:rsidRPr="003D6953">
        <w:rPr>
          <w:rFonts w:ascii="Arial" w:hAnsi="Arial" w:cs="Arial"/>
        </w:rPr>
        <w:t xml:space="preserve">, ha una linea di consulenza telefonica </w:t>
      </w:r>
      <w:r w:rsidR="003D6953" w:rsidRPr="003D6953">
        <w:rPr>
          <w:rFonts w:ascii="Arial" w:hAnsi="Arial" w:cs="Arial"/>
        </w:rPr>
        <w:t xml:space="preserve">gratuita </w:t>
      </w:r>
      <w:r w:rsidRPr="003D6953">
        <w:rPr>
          <w:rFonts w:ascii="Arial" w:hAnsi="Arial" w:cs="Arial"/>
        </w:rPr>
        <w:t>sempre attiva</w:t>
      </w:r>
      <w:r w:rsidR="003D6953" w:rsidRPr="003D6953">
        <w:rPr>
          <w:rFonts w:ascii="Arial" w:hAnsi="Arial" w:cs="Arial"/>
        </w:rPr>
        <w:t xml:space="preserve"> “Lucy”</w:t>
      </w:r>
      <w:r w:rsidRPr="003D6953">
        <w:rPr>
          <w:rFonts w:ascii="Arial" w:hAnsi="Arial" w:cs="Arial"/>
        </w:rPr>
        <w:t>: 06 6859 2265.</w:t>
      </w:r>
    </w:p>
    <w:p w14:paraId="6866D7A8" w14:textId="77777777" w:rsidR="003D6953" w:rsidRDefault="003D6953" w:rsidP="003D6953">
      <w:pPr>
        <w:spacing w:line="360" w:lineRule="auto"/>
        <w:jc w:val="both"/>
        <w:rPr>
          <w:rFonts w:ascii="Arial" w:hAnsi="Arial" w:cs="Arial"/>
        </w:rPr>
      </w:pPr>
      <w:r w:rsidRPr="00377097"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FA2D7" wp14:editId="4C56E008">
                <wp:simplePos x="0" y="0"/>
                <wp:positionH relativeFrom="margin">
                  <wp:posOffset>-99011</wp:posOffset>
                </wp:positionH>
                <wp:positionV relativeFrom="paragraph">
                  <wp:posOffset>767516</wp:posOffset>
                </wp:positionV>
                <wp:extent cx="6261020" cy="1968581"/>
                <wp:effectExtent l="0" t="0" r="26035" b="127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020" cy="196858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6CB14766" id="Rettangolo 3" o:spid="_x0000_s1026" style="position:absolute;margin-left:-7.8pt;margin-top:60.45pt;width:493pt;height:15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" filled="f" strokecolor="#41719c" strokeweight="1pt">
                <w10:wrap anchorx="margin"/>
              </v:rect>
            </w:pict>
          </mc:Fallback>
        </mc:AlternateContent>
      </w:r>
      <w:r w:rsidRPr="003D6953">
        <w:rPr>
          <w:rFonts w:ascii="Arial" w:hAnsi="Arial" w:cs="Arial"/>
        </w:rPr>
        <w:t xml:space="preserve">Un gruppo di professionisti pronti a rispondere in ogni momento a richieste di aiuto che riguardano la sofferenza psichica di bambini e adolescenti, rivolta ai minori, </w:t>
      </w:r>
      <w:r w:rsidR="00974209">
        <w:rPr>
          <w:rFonts w:ascii="Arial" w:hAnsi="Arial" w:cs="Arial"/>
        </w:rPr>
        <w:t>ai loro genitori e quanti vengo</w:t>
      </w:r>
      <w:r w:rsidRPr="003D6953">
        <w:rPr>
          <w:rFonts w:ascii="Arial" w:hAnsi="Arial" w:cs="Arial"/>
        </w:rPr>
        <w:t>no a contatto con situazioni che ric</w:t>
      </w:r>
      <w:r w:rsidR="00974209">
        <w:rPr>
          <w:rFonts w:ascii="Arial" w:hAnsi="Arial" w:cs="Arial"/>
        </w:rPr>
        <w:t>hiedono un pronto intervento psi</w:t>
      </w:r>
      <w:r w:rsidRPr="003D6953">
        <w:rPr>
          <w:rFonts w:ascii="Arial" w:hAnsi="Arial" w:cs="Arial"/>
        </w:rPr>
        <w:t xml:space="preserve">cologico-neuropsichiatrico. </w:t>
      </w:r>
    </w:p>
    <w:p w14:paraId="4C6C3188" w14:textId="77777777" w:rsidR="00377097" w:rsidRPr="00377097" w:rsidRDefault="00377097" w:rsidP="00377097">
      <w:pPr>
        <w:spacing w:line="360" w:lineRule="auto"/>
        <w:rPr>
          <w:rFonts w:cs="Arial"/>
        </w:rPr>
      </w:pPr>
      <w:r w:rsidRPr="00377097">
        <w:rPr>
          <w:rFonts w:ascii="Arial" w:hAnsi="Arial" w:cs="Arial"/>
          <w:b/>
        </w:rPr>
        <w:t>JAMS,</w:t>
      </w:r>
      <w:r w:rsidRPr="00377097">
        <w:rPr>
          <w:rFonts w:ascii="Arial" w:hAnsi="Arial" w:cs="Arial"/>
        </w:rPr>
        <w:t xml:space="preserve"> </w:t>
      </w:r>
      <w:r w:rsidRPr="00377097">
        <w:rPr>
          <w:rFonts w:cs="Arial"/>
        </w:rPr>
        <w:t>una serie in 10 episodi da 25’, prodotta da Rai Ragazzi e Stand by me.</w:t>
      </w:r>
    </w:p>
    <w:p w14:paraId="6DB4FEA7" w14:textId="77777777" w:rsidR="003D6953" w:rsidRPr="00692E67" w:rsidRDefault="00377097" w:rsidP="003D6953">
      <w:pPr>
        <w:spacing w:after="0"/>
        <w:ind w:left="3540" w:hanging="3540"/>
        <w:jc w:val="both"/>
        <w:rPr>
          <w:rFonts w:cs="Arial"/>
          <w:i/>
        </w:rPr>
      </w:pPr>
      <w:r w:rsidRPr="00692E67">
        <w:rPr>
          <w:rFonts w:cs="Arial"/>
          <w:i/>
        </w:rPr>
        <w:t>Una serie di</w:t>
      </w:r>
      <w:r w:rsidRPr="00377097">
        <w:rPr>
          <w:rFonts w:cs="Arial"/>
        </w:rPr>
        <w:t xml:space="preserve"> Simona </w:t>
      </w:r>
      <w:proofErr w:type="spellStart"/>
      <w:r w:rsidRPr="00377097">
        <w:rPr>
          <w:rFonts w:cs="Arial"/>
        </w:rPr>
        <w:t>Ercolani</w:t>
      </w:r>
      <w:proofErr w:type="spellEnd"/>
      <w:r w:rsidRPr="00377097">
        <w:rPr>
          <w:rFonts w:cs="Arial"/>
        </w:rPr>
        <w:t xml:space="preserve"> </w:t>
      </w:r>
      <w:r w:rsidRPr="00692E67">
        <w:rPr>
          <w:rFonts w:cs="Arial"/>
          <w:i/>
        </w:rPr>
        <w:t>scritta con</w:t>
      </w:r>
      <w:r w:rsidRPr="00377097">
        <w:rPr>
          <w:rFonts w:cs="Arial"/>
        </w:rPr>
        <w:t xml:space="preserve"> Angelo Pastore, Mariano Di Nardo, </w:t>
      </w:r>
      <w:proofErr w:type="spellStart"/>
      <w:r w:rsidRPr="00377097">
        <w:rPr>
          <w:rFonts w:cs="Arial"/>
        </w:rPr>
        <w:t>Josella</w:t>
      </w:r>
      <w:proofErr w:type="spellEnd"/>
      <w:r w:rsidRPr="00377097">
        <w:rPr>
          <w:rFonts w:cs="Arial"/>
        </w:rPr>
        <w:t xml:space="preserve"> Porto </w:t>
      </w:r>
      <w:r w:rsidRPr="00692E67">
        <w:rPr>
          <w:rFonts w:cs="Arial"/>
          <w:i/>
        </w:rPr>
        <w:t>con la consulenza</w:t>
      </w:r>
    </w:p>
    <w:p w14:paraId="539A3B1D" w14:textId="77777777" w:rsidR="00377097" w:rsidRPr="00377097" w:rsidRDefault="00377097" w:rsidP="003D6953">
      <w:pPr>
        <w:spacing w:after="0"/>
        <w:ind w:left="3540" w:hanging="3540"/>
        <w:jc w:val="both"/>
        <w:rPr>
          <w:rFonts w:cs="Arial"/>
        </w:rPr>
      </w:pPr>
      <w:r w:rsidRPr="00692E67">
        <w:rPr>
          <w:rFonts w:cs="Arial"/>
          <w:i/>
        </w:rPr>
        <w:t xml:space="preserve">scientifica </w:t>
      </w:r>
      <w:r w:rsidRPr="00377097">
        <w:rPr>
          <w:rFonts w:cs="Arial"/>
        </w:rPr>
        <w:t>dell’Ospedale Pediatrico Bambino Gesù di Roma</w:t>
      </w:r>
    </w:p>
    <w:p w14:paraId="5EDA977B" w14:textId="77777777" w:rsidR="003D6953" w:rsidRDefault="003D6953" w:rsidP="003D6953">
      <w:pPr>
        <w:spacing w:after="0"/>
        <w:jc w:val="both"/>
        <w:rPr>
          <w:rFonts w:eastAsia="Times New Roman" w:cs="Arial"/>
        </w:rPr>
      </w:pPr>
    </w:p>
    <w:p w14:paraId="02F2429F" w14:textId="77777777" w:rsidR="00377097" w:rsidRPr="00377097" w:rsidRDefault="00377097" w:rsidP="003D6953">
      <w:pPr>
        <w:spacing w:after="0"/>
        <w:jc w:val="both"/>
        <w:rPr>
          <w:rFonts w:eastAsia="Times New Roman" w:cs="Arial"/>
        </w:rPr>
      </w:pPr>
      <w:r w:rsidRPr="00692E67">
        <w:rPr>
          <w:rFonts w:eastAsia="Times New Roman" w:cs="Arial"/>
          <w:i/>
        </w:rPr>
        <w:t>Regia:</w:t>
      </w:r>
      <w:r w:rsidRPr="00377097">
        <w:rPr>
          <w:rFonts w:eastAsia="Times New Roman" w:cs="Arial"/>
        </w:rPr>
        <w:tab/>
      </w:r>
      <w:r w:rsidR="003D6953">
        <w:rPr>
          <w:rFonts w:eastAsia="Times New Roman" w:cs="Arial"/>
        </w:rPr>
        <w:t>A</w:t>
      </w:r>
      <w:r w:rsidRPr="00377097">
        <w:rPr>
          <w:rFonts w:eastAsia="Times New Roman" w:cs="Arial"/>
        </w:rPr>
        <w:t>lessandro Celli</w:t>
      </w:r>
    </w:p>
    <w:p w14:paraId="22F287AF" w14:textId="77777777" w:rsidR="003D6953" w:rsidRDefault="00377097" w:rsidP="003D6953">
      <w:pPr>
        <w:spacing w:after="0"/>
        <w:ind w:left="3540" w:hanging="3540"/>
        <w:jc w:val="both"/>
        <w:rPr>
          <w:rFonts w:cs="Arial"/>
        </w:rPr>
      </w:pPr>
      <w:proofErr w:type="gramStart"/>
      <w:r w:rsidRPr="00692E67">
        <w:rPr>
          <w:rFonts w:eastAsia="Times New Roman" w:cs="Arial"/>
          <w:i/>
        </w:rPr>
        <w:t>Con:</w:t>
      </w:r>
      <w:r w:rsidRPr="00377097">
        <w:rPr>
          <w:rFonts w:eastAsia="Times New Roman" w:cs="Arial"/>
        </w:rPr>
        <w:t xml:space="preserve"> </w:t>
      </w:r>
      <w:r w:rsidR="003D6953">
        <w:rPr>
          <w:rFonts w:eastAsia="Times New Roman" w:cs="Arial"/>
        </w:rPr>
        <w:t xml:space="preserve"> </w:t>
      </w:r>
      <w:r w:rsidRPr="00377097">
        <w:rPr>
          <w:rFonts w:cs="Arial"/>
        </w:rPr>
        <w:t>Sonia</w:t>
      </w:r>
      <w:proofErr w:type="gramEnd"/>
      <w:r w:rsidRPr="00377097">
        <w:rPr>
          <w:rFonts w:cs="Arial"/>
        </w:rPr>
        <w:t xml:space="preserve"> Battisti (</w:t>
      </w:r>
      <w:proofErr w:type="spellStart"/>
      <w:r w:rsidRPr="00377097">
        <w:rPr>
          <w:rFonts w:cs="Arial"/>
        </w:rPr>
        <w:t>Joy</w:t>
      </w:r>
      <w:proofErr w:type="spellEnd"/>
      <w:r w:rsidRPr="00377097">
        <w:rPr>
          <w:rFonts w:cs="Arial"/>
        </w:rPr>
        <w:t>), Giulia Cragnotti (Alice), Andrea Dolcini (Max), Luca</w:t>
      </w:r>
      <w:r w:rsidR="003D6953">
        <w:rPr>
          <w:rFonts w:cs="Arial"/>
        </w:rPr>
        <w:t xml:space="preserve"> Edoardo Varone (Stefano), Sara</w:t>
      </w:r>
    </w:p>
    <w:p w14:paraId="4D4C07B6" w14:textId="77777777" w:rsidR="003D6953" w:rsidRDefault="00377097" w:rsidP="003D6953">
      <w:pPr>
        <w:spacing w:after="0"/>
        <w:ind w:left="3540" w:hanging="3540"/>
        <w:jc w:val="both"/>
        <w:rPr>
          <w:rFonts w:cs="Arial"/>
        </w:rPr>
      </w:pPr>
      <w:proofErr w:type="spellStart"/>
      <w:r w:rsidRPr="00377097">
        <w:rPr>
          <w:rFonts w:cs="Arial"/>
        </w:rPr>
        <w:t>Casanica</w:t>
      </w:r>
      <w:proofErr w:type="spellEnd"/>
      <w:r w:rsidRPr="00377097">
        <w:rPr>
          <w:rFonts w:cs="Arial"/>
        </w:rPr>
        <w:t xml:space="preserve"> (Melissa), Flavio </w:t>
      </w:r>
      <w:proofErr w:type="spellStart"/>
      <w:r w:rsidRPr="00377097">
        <w:rPr>
          <w:rFonts w:cs="Arial"/>
        </w:rPr>
        <w:t>Civitani</w:t>
      </w:r>
      <w:proofErr w:type="spellEnd"/>
      <w:r w:rsidRPr="00377097">
        <w:rPr>
          <w:rFonts w:cs="Arial"/>
        </w:rPr>
        <w:t xml:space="preserve"> (Gianmaria), Emanuele Pio Fiorenza (Michelino), Giorgia Liliana </w:t>
      </w:r>
      <w:proofErr w:type="spellStart"/>
      <w:r w:rsidRPr="00377097">
        <w:rPr>
          <w:rFonts w:cs="Arial"/>
        </w:rPr>
        <w:t>Iannis</w:t>
      </w:r>
      <w:proofErr w:type="spellEnd"/>
      <w:r w:rsidR="00692E67">
        <w:rPr>
          <w:rFonts w:cs="Arial"/>
        </w:rPr>
        <w:t xml:space="preserve"> </w:t>
      </w:r>
    </w:p>
    <w:p w14:paraId="78D0B85D" w14:textId="77777777" w:rsidR="00377097" w:rsidRPr="00377097" w:rsidRDefault="00377097" w:rsidP="003D6953">
      <w:pPr>
        <w:spacing w:after="0"/>
        <w:ind w:left="3540" w:hanging="3540"/>
        <w:jc w:val="both"/>
        <w:rPr>
          <w:rFonts w:cs="Arial"/>
        </w:rPr>
      </w:pPr>
      <w:r w:rsidRPr="00377097">
        <w:rPr>
          <w:rFonts w:cs="Arial"/>
        </w:rPr>
        <w:t>(Chiara), Massimo Valentini (Oscar) e la partecipazione di Alessandro Borghese</w:t>
      </w:r>
      <w:r w:rsidR="00692E67">
        <w:rPr>
          <w:rFonts w:cs="Arial"/>
        </w:rPr>
        <w:t>.</w:t>
      </w:r>
    </w:p>
    <w:p w14:paraId="7A3DD386" w14:textId="77777777" w:rsidR="00377097" w:rsidRPr="00377097" w:rsidRDefault="00377097" w:rsidP="003D6953">
      <w:pPr>
        <w:spacing w:after="0"/>
        <w:ind w:left="3540" w:hanging="3540"/>
        <w:jc w:val="both"/>
        <w:rPr>
          <w:rFonts w:cs="Arial"/>
        </w:rPr>
      </w:pPr>
      <w:r w:rsidRPr="00377097">
        <w:t>La sigla “Un istante di te” (R. Pasquarelli, S. Ercolani) è interpretata da Ruggero Pasquarelli</w:t>
      </w:r>
    </w:p>
    <w:p w14:paraId="30E8B2BE" w14:textId="77777777" w:rsidR="00377097" w:rsidRPr="00377097" w:rsidRDefault="00377097" w:rsidP="003D6953">
      <w:pPr>
        <w:spacing w:after="0"/>
        <w:jc w:val="both"/>
        <w:rPr>
          <w:rFonts w:eastAsia="Times New Roman" w:cs="Arial"/>
          <w:sz w:val="20"/>
          <w:szCs w:val="20"/>
        </w:rPr>
      </w:pPr>
    </w:p>
    <w:p w14:paraId="6A1DEEA0" w14:textId="77777777" w:rsidR="00377097" w:rsidRPr="00377097" w:rsidRDefault="00377097" w:rsidP="00377097">
      <w:pPr>
        <w:spacing w:line="360" w:lineRule="auto"/>
        <w:jc w:val="center"/>
        <w:rPr>
          <w:rFonts w:ascii="Arial" w:hAnsi="Arial" w:cs="Arial"/>
        </w:rPr>
      </w:pPr>
      <w:r w:rsidRPr="00377097">
        <w:rPr>
          <w:noProof/>
          <w:lang w:eastAsia="it-IT"/>
        </w:rPr>
        <w:drawing>
          <wp:inline distT="0" distB="0" distL="0" distR="0" wp14:anchorId="3BDD6926" wp14:editId="3817B344">
            <wp:extent cx="1778000" cy="521524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496" cy="559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585488" w14:textId="77777777" w:rsidR="00377097" w:rsidRPr="00377097" w:rsidRDefault="00377097" w:rsidP="00377097">
      <w:pPr>
        <w:spacing w:line="360" w:lineRule="auto"/>
        <w:jc w:val="center"/>
        <w:rPr>
          <w:rFonts w:ascii="Arial" w:hAnsi="Arial" w:cs="Arial"/>
        </w:rPr>
      </w:pPr>
      <w:r w:rsidRPr="00377097">
        <w:rPr>
          <w:rFonts w:ascii="Arial" w:hAnsi="Arial" w:cs="Arial"/>
        </w:rPr>
        <w:t>M a r z o   2 0 1 9</w:t>
      </w:r>
    </w:p>
    <w:p w14:paraId="6CAFA82A" w14:textId="77777777" w:rsidR="003D6953" w:rsidRPr="00377097" w:rsidRDefault="00377097" w:rsidP="003D6953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377097">
        <w:rPr>
          <w:rFonts w:ascii="Arial" w:hAnsi="Arial" w:cs="Arial"/>
          <w:i/>
          <w:sz w:val="20"/>
          <w:szCs w:val="20"/>
        </w:rPr>
        <w:t>Rai Ragazzi ringrazia l’Ospedale Bambino Gesù per il contributo essenziale ai testi di questo vademecum</w:t>
      </w:r>
      <w:r w:rsidR="003D6953" w:rsidRPr="003D6953">
        <w:rPr>
          <w:rFonts w:ascii="Arial" w:hAnsi="Arial" w:cs="Arial"/>
          <w:i/>
          <w:sz w:val="20"/>
          <w:szCs w:val="20"/>
        </w:rPr>
        <w:t>, in particolare Stefano Vicari, Paola De Rose, Flavia Cirillo</w:t>
      </w:r>
      <w:r w:rsidR="003D6953">
        <w:rPr>
          <w:rFonts w:ascii="Arial" w:hAnsi="Arial" w:cs="Arial"/>
          <w:i/>
          <w:sz w:val="20"/>
          <w:szCs w:val="20"/>
        </w:rPr>
        <w:t>.</w:t>
      </w:r>
    </w:p>
    <w:p w14:paraId="29D34D65" w14:textId="77777777" w:rsidR="003D6953" w:rsidRDefault="003D6953" w:rsidP="003D6953">
      <w:pPr>
        <w:rPr>
          <w:b/>
          <w:color w:val="FF0000"/>
          <w:sz w:val="28"/>
          <w:szCs w:val="28"/>
        </w:rPr>
        <w:sectPr w:rsidR="003D6953" w:rsidSect="00377097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A4CD22A" w14:textId="77777777" w:rsidR="00377097" w:rsidRPr="00377097" w:rsidRDefault="00377097" w:rsidP="0037709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377097">
        <w:rPr>
          <w:rFonts w:ascii="Arial" w:hAnsi="Arial" w:cs="Arial"/>
          <w:i/>
          <w:sz w:val="20"/>
          <w:szCs w:val="20"/>
        </w:rPr>
        <w:lastRenderedPageBreak/>
        <w:t>.</w:t>
      </w:r>
    </w:p>
    <w:p w14:paraId="6027711E" w14:textId="77777777" w:rsidR="00377097" w:rsidRDefault="00377097" w:rsidP="00190F14">
      <w:pPr>
        <w:rPr>
          <w:b/>
          <w:color w:val="FF0000"/>
          <w:sz w:val="28"/>
          <w:szCs w:val="28"/>
        </w:rPr>
        <w:sectPr w:rsidR="00377097" w:rsidSect="00377097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42B8043" w14:textId="77777777" w:rsidR="00190F14" w:rsidRDefault="00190F14" w:rsidP="00190F14"/>
    <w:sectPr w:rsidR="00190F14" w:rsidSect="00377097">
      <w:type w:val="continuous"/>
      <w:pgSz w:w="11906" w:h="16838"/>
      <w:pgMar w:top="1417" w:right="1134" w:bottom="1134" w:left="1134" w:header="708" w:footer="708" w:gutter="0"/>
      <w:cols w:num="2" w:space="708" w:equalWidth="0">
        <w:col w:w="2740" w:space="708"/>
        <w:col w:w="618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B3164"/>
    <w:multiLevelType w:val="hybridMultilevel"/>
    <w:tmpl w:val="C87A8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17329"/>
    <w:multiLevelType w:val="hybridMultilevel"/>
    <w:tmpl w:val="91D87DA8"/>
    <w:lvl w:ilvl="0" w:tplc="D772B2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14"/>
    <w:rsid w:val="000D28AD"/>
    <w:rsid w:val="000D679C"/>
    <w:rsid w:val="00190F14"/>
    <w:rsid w:val="00377097"/>
    <w:rsid w:val="003D6953"/>
    <w:rsid w:val="00574F33"/>
    <w:rsid w:val="00692E67"/>
    <w:rsid w:val="006C3566"/>
    <w:rsid w:val="00702152"/>
    <w:rsid w:val="00794D35"/>
    <w:rsid w:val="00974209"/>
    <w:rsid w:val="009E67C5"/>
    <w:rsid w:val="00BE3580"/>
    <w:rsid w:val="00EB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8DEC"/>
  <w15:chartTrackingRefBased/>
  <w15:docId w15:val="{47C15727-90D2-4309-8B5F-1DD960A5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1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1086</Words>
  <Characters>6192</Characters>
  <Application>Microsoft Office Word</Application>
  <DocSecurity>4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- Radio Televisione Italiana</Company>
  <LinksUpToDate>false</LinksUpToDate>
  <CharactersWithSpaces>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Milano Luca</dc:creator>
  <cp:keywords/>
  <dc:description/>
  <cp:lastModifiedBy>De Rose Paola</cp:lastModifiedBy>
  <cp:revision>2</cp:revision>
  <dcterms:created xsi:type="dcterms:W3CDTF">2019-03-07T09:23:00Z</dcterms:created>
  <dcterms:modified xsi:type="dcterms:W3CDTF">2019-03-07T09:23:00Z</dcterms:modified>
</cp:coreProperties>
</file>